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FAF" w:rsidRPr="00CC66B2" w:rsidRDefault="00EC6FAF" w:rsidP="00EC6FAF">
      <w:pPr>
        <w:spacing w:line="240" w:lineRule="auto"/>
        <w:rPr>
          <w:rFonts w:cs="Times New Roman"/>
          <w:b/>
          <w:bCs/>
          <w:color w:val="333333"/>
          <w:szCs w:val="24"/>
        </w:rPr>
      </w:pPr>
      <w:r w:rsidRPr="00CC66B2">
        <w:rPr>
          <w:rFonts w:cs="Times New Roman"/>
          <w:b/>
          <w:bCs/>
          <w:color w:val="333333"/>
          <w:szCs w:val="24"/>
        </w:rPr>
        <w:t xml:space="preserve">Kierownik Ośrodka Chorób Serca </w:t>
      </w:r>
    </w:p>
    <w:p w:rsidR="00EC6FAF" w:rsidRPr="00CC66B2" w:rsidRDefault="00EC6FAF" w:rsidP="00EC6FAF">
      <w:pPr>
        <w:spacing w:line="240" w:lineRule="auto"/>
        <w:rPr>
          <w:rFonts w:cs="Times New Roman"/>
          <w:b/>
          <w:bCs/>
          <w:color w:val="333333"/>
          <w:szCs w:val="24"/>
        </w:rPr>
      </w:pPr>
      <w:r w:rsidRPr="00094653">
        <w:rPr>
          <w:rFonts w:cs="Times New Roman"/>
          <w:b/>
          <w:bCs/>
          <w:color w:val="333333"/>
          <w:szCs w:val="24"/>
        </w:rPr>
        <w:t xml:space="preserve">Prof. dr hab. n. med. </w:t>
      </w:r>
      <w:r w:rsidRPr="00CC66B2">
        <w:rPr>
          <w:rFonts w:cs="Times New Roman"/>
          <w:b/>
          <w:bCs/>
          <w:color w:val="333333"/>
          <w:szCs w:val="24"/>
        </w:rPr>
        <w:t>Waldemar Banasiak</w:t>
      </w:r>
    </w:p>
    <w:p w:rsidR="00EC6FAF" w:rsidRPr="00CC66B2" w:rsidRDefault="00EC6FAF" w:rsidP="00EC6FAF">
      <w:pPr>
        <w:pStyle w:val="Tekstpodstawowy"/>
        <w:widowControl/>
        <w:rPr>
          <w:rFonts w:cs="Times New Roman"/>
          <w:color w:val="252525"/>
        </w:rPr>
      </w:pPr>
      <w:r w:rsidRPr="00CC66B2">
        <w:rPr>
          <w:rFonts w:cs="Times New Roman"/>
          <w:color w:val="333333"/>
        </w:rPr>
        <w:t xml:space="preserve">Absolwent </w:t>
      </w:r>
      <w:r w:rsidRPr="00CC66B2">
        <w:rPr>
          <w:rStyle w:val="Pogrubienie"/>
          <w:rFonts w:cs="Times New Roman"/>
          <w:color w:val="252525"/>
        </w:rPr>
        <w:t xml:space="preserve">Wydziału Lekarskiego Wojskowej Akademii Medycznej w Łodzi, którą ukończył z pierwszą lokatą (1975-81). W 1984 roku został zatrudniony w Klinice Chorób Wewnętrznych w Oddziale Kardiologii 4. Wojskowego Szpitala Klinicznego (4WSK) we Wrocławiu. </w:t>
      </w:r>
      <w:r w:rsidRPr="00CC66B2">
        <w:rPr>
          <w:rFonts w:cs="Times New Roman"/>
          <w:color w:val="252525"/>
        </w:rPr>
        <w:t>W okresie 1996-2000 był Kierownikiem Kliniki Chorób Wewnętrznych, a następnie Kliniki Kardiologii. W latach 2006-2007 pełnił funkcję Kierownika Ośrodka Chorób Serca w 4WSK we Wrocławiu. W lutym 2007 roku objął obowiązki Dyrektora Wojskowego Instytutu Medycznego w Warszawie, a w kwietniu 2007 r. Szefa Inspektoratu Wojskowej Służby Zdrowia. Od czerwca 2007 ponownie sprawuje obowiązki Kierownika Ośrodka Chorób Serca w 4WSK we Wrocławiu. Od 01.09.2023 został zatrudniony na Wydziale Medycznym Politechniki Wrocławskiej na stanowisku Kierownika Katedry Nauk Klinicznych Niezabiegowych oraz powołany został na Przewodniczącego Rady Dyscypliny Naukowej Nauki Medyczne.</w:t>
      </w:r>
    </w:p>
    <w:p w:rsidR="00EC6FAF" w:rsidRPr="00CC66B2" w:rsidRDefault="00EC6FAF" w:rsidP="00EC6FAF">
      <w:pPr>
        <w:pStyle w:val="Tekstpodstawowy"/>
        <w:widowControl/>
        <w:spacing w:after="0"/>
        <w:rPr>
          <w:rFonts w:cs="Times New Roman"/>
          <w:color w:val="252525"/>
        </w:rPr>
      </w:pPr>
      <w:r w:rsidRPr="00CC66B2">
        <w:rPr>
          <w:rFonts w:cs="Times New Roman"/>
          <w:color w:val="252525"/>
        </w:rPr>
        <w:t>Był współtwórcą zorganizowania i powołania do życia Kliniki Kardiologii w 2000 roku i Kliniki Kardiochirurgii w 2003 roku oraz Ośrodka Chorób Serca w 2006 roku powstałego z połączenia obu Klinik. W latach 2022-23 współtworzył Wydział Medyczny na Politechnice Wrocławskiej.</w:t>
      </w:r>
    </w:p>
    <w:p w:rsidR="00EC6FAF" w:rsidRPr="00CC66B2" w:rsidRDefault="00EC6FAF" w:rsidP="00EC6FAF">
      <w:pPr>
        <w:pStyle w:val="Tekstpodstawowy"/>
        <w:widowControl/>
        <w:spacing w:after="0"/>
        <w:rPr>
          <w:rFonts w:cs="Times New Roman"/>
          <w:color w:val="252525"/>
        </w:rPr>
      </w:pPr>
      <w:r w:rsidRPr="00CC66B2">
        <w:rPr>
          <w:rFonts w:cs="Times New Roman"/>
          <w:color w:val="252525"/>
        </w:rPr>
        <w:t xml:space="preserve">Jest specjalistą z zakresu chorób wewnętrznych I </w:t>
      </w:r>
      <w:proofErr w:type="spellStart"/>
      <w:r w:rsidRPr="00CC66B2">
        <w:rPr>
          <w:rFonts w:cs="Times New Roman"/>
          <w:color w:val="252525"/>
        </w:rPr>
        <w:t>i</w:t>
      </w:r>
      <w:proofErr w:type="spellEnd"/>
      <w:r w:rsidRPr="00CC66B2">
        <w:rPr>
          <w:rFonts w:cs="Times New Roman"/>
          <w:color w:val="252525"/>
        </w:rPr>
        <w:t xml:space="preserve"> II stopnia oraz kardiologii. W 1986 roku obronił w Akademii Medycznej we Wrocławiu rozprawę doktorską, a osiem lat później rozprawę habilitacyjną na Wydziale Lekarskim Wojskowej Akademii Medycznej w Łodzi. Tytuł profesorski otrzymał w 1999 roku.</w:t>
      </w:r>
    </w:p>
    <w:p w:rsidR="00EC6FAF" w:rsidRPr="00CC66B2" w:rsidRDefault="00EC6FAF" w:rsidP="00EC6FAF">
      <w:pPr>
        <w:tabs>
          <w:tab w:val="num" w:pos="720"/>
          <w:tab w:val="left" w:pos="921"/>
        </w:tabs>
        <w:spacing w:before="130" w:line="240" w:lineRule="auto"/>
        <w:rPr>
          <w:rFonts w:eastAsia="Times New Roman" w:cs="Times New Roman"/>
          <w:szCs w:val="24"/>
          <w:lang w:val="en-US" w:eastAsia="pl-PL"/>
        </w:rPr>
      </w:pPr>
      <w:r w:rsidRPr="00CC66B2">
        <w:rPr>
          <w:rFonts w:eastAsia="Times New Roman" w:cs="Times New Roman"/>
          <w:bCs/>
          <w:color w:val="231F20"/>
          <w:szCs w:val="24"/>
          <w:lang w:eastAsia="pl-PL"/>
        </w:rPr>
        <w:t xml:space="preserve">Jest opiekunem 2 rozpraw habilitacyjnych i promotorem 13 doktoratów.  Recenzował 21 osób do tytułu profesora, 13 doktora habilitowanego i 11 doktora medycyny. Był redaktorem Naczelnym Medycyny po Dyplomie, Kardiologii po Dyplomie oraz </w:t>
      </w:r>
      <w:proofErr w:type="spellStart"/>
      <w:r w:rsidRPr="00CC66B2">
        <w:rPr>
          <w:rFonts w:eastAsia="Times New Roman" w:cs="Times New Roman"/>
          <w:bCs/>
          <w:color w:val="231F20"/>
          <w:szCs w:val="24"/>
          <w:lang w:eastAsia="pl-PL"/>
        </w:rPr>
        <w:t>Current</w:t>
      </w:r>
      <w:proofErr w:type="spellEnd"/>
      <w:r w:rsidRPr="00CC66B2">
        <w:rPr>
          <w:rFonts w:eastAsia="Times New Roman" w:cs="Times New Roman"/>
          <w:bCs/>
          <w:color w:val="231F20"/>
          <w:szCs w:val="24"/>
          <w:lang w:eastAsia="pl-PL"/>
        </w:rPr>
        <w:t xml:space="preserve"> </w:t>
      </w:r>
      <w:proofErr w:type="spellStart"/>
      <w:r w:rsidRPr="00CC66B2">
        <w:rPr>
          <w:rFonts w:eastAsia="Times New Roman" w:cs="Times New Roman"/>
          <w:bCs/>
          <w:color w:val="231F20"/>
          <w:szCs w:val="24"/>
          <w:lang w:eastAsia="pl-PL"/>
        </w:rPr>
        <w:t>Opinion</w:t>
      </w:r>
      <w:proofErr w:type="spellEnd"/>
      <w:r w:rsidRPr="00CC66B2">
        <w:rPr>
          <w:rFonts w:eastAsia="Times New Roman" w:cs="Times New Roman"/>
          <w:bCs/>
          <w:color w:val="231F20"/>
          <w:szCs w:val="24"/>
          <w:lang w:eastAsia="pl-PL"/>
        </w:rPr>
        <w:t xml:space="preserve"> in </w:t>
      </w:r>
      <w:proofErr w:type="spellStart"/>
      <w:r w:rsidRPr="00CC66B2">
        <w:rPr>
          <w:rFonts w:eastAsia="Times New Roman" w:cs="Times New Roman"/>
          <w:bCs/>
          <w:color w:val="231F20"/>
          <w:szCs w:val="24"/>
          <w:lang w:eastAsia="pl-PL"/>
        </w:rPr>
        <w:t>Cardiology</w:t>
      </w:r>
      <w:proofErr w:type="spellEnd"/>
      <w:r w:rsidRPr="00CC66B2">
        <w:rPr>
          <w:rFonts w:eastAsia="Times New Roman" w:cs="Times New Roman"/>
          <w:bCs/>
          <w:szCs w:val="24"/>
          <w:lang w:eastAsia="pl-PL"/>
        </w:rPr>
        <w:t xml:space="preserve">. Członek rad naukowych i redakcyjnych: </w:t>
      </w:r>
      <w:r w:rsidRPr="00CC66B2">
        <w:rPr>
          <w:rFonts w:eastAsia="Times New Roman" w:cs="Times New Roman"/>
          <w:szCs w:val="24"/>
          <w:lang w:eastAsia="pl-PL"/>
        </w:rPr>
        <w:t xml:space="preserve">Rada Naukowa Instytutu Kardiologii w Warszawie – 2003-2007, Komitetu Naukowego Redakcji Medycyna po Dyplomie – od 2005 roku, Komitetu Naukowego Redakcji Choroby Serca i Naczyń – od 2005 roku, Rady Naukowej Redakcji Farmakoterapia Nadciśnienia Tętniczego i Chorób Współistniejących – od 2004 roku, grupy ekspertów biorących udział w pracach Komisji Konkursowej programu POLKARD 2003-2005 i 2005-2008, Rady Naukowej Redakcji </w:t>
      </w:r>
      <w:proofErr w:type="spellStart"/>
      <w:r w:rsidRPr="00CC66B2">
        <w:rPr>
          <w:rFonts w:eastAsia="Times New Roman" w:cs="Times New Roman"/>
          <w:szCs w:val="24"/>
          <w:lang w:eastAsia="pl-PL"/>
        </w:rPr>
        <w:t>Kardiodiabetologia</w:t>
      </w:r>
      <w:proofErr w:type="spellEnd"/>
      <w:r w:rsidRPr="00CC66B2">
        <w:rPr>
          <w:rFonts w:eastAsia="Times New Roman" w:cs="Times New Roman"/>
          <w:szCs w:val="24"/>
          <w:lang w:eastAsia="pl-PL"/>
        </w:rPr>
        <w:t xml:space="preserve"> od 2006 roku, Rady Naukowej Redakcji </w:t>
      </w:r>
      <w:proofErr w:type="spellStart"/>
      <w:r w:rsidRPr="00CC66B2">
        <w:rPr>
          <w:rFonts w:eastAsia="Times New Roman" w:cs="Times New Roman"/>
          <w:szCs w:val="24"/>
          <w:lang w:eastAsia="pl-PL"/>
        </w:rPr>
        <w:t>Kardioprofil</w:t>
      </w:r>
      <w:proofErr w:type="spellEnd"/>
      <w:r w:rsidRPr="00CC66B2">
        <w:rPr>
          <w:rFonts w:eastAsia="Times New Roman" w:cs="Times New Roman"/>
          <w:szCs w:val="24"/>
          <w:lang w:eastAsia="pl-PL"/>
        </w:rPr>
        <w:t xml:space="preserve"> od 2004 roku, Rady Naukowej TVN Med. od 2006 roku, Rady Naukowej portalu kardiolog.pl od 2006 roku,  Rady Naukowej Redakcji Polskiego Przeglądu Kardiologicznego od 2003 roku, zespołu ekspertów Ministra Zdrowia i Zarządu Głównego PTK ds. specjalizacji z kardiologii.</w:t>
      </w:r>
      <w:r w:rsidRPr="00CC66B2">
        <w:rPr>
          <w:rFonts w:eastAsia="Times New Roman" w:cs="Times New Roman"/>
          <w:bCs/>
          <w:color w:val="231F20"/>
          <w:szCs w:val="24"/>
          <w:lang w:eastAsia="pl-PL"/>
        </w:rPr>
        <w:t xml:space="preserve"> Przewodniczył Komisji Kardiologii Komitetu Patofizjologii Klinicznej Polskiej Akademii Nauk (2006-7), a od 2007-11 roku został członkiem tego Komitetu. W latach 2009-11 pełnił funkcję Prezesa Polskiego Towarzystwa Kardiologicznego. Jest wieloletnim Przewodniczącym Państwowej Komisji Egzaminacyjnej z kardiologii. Na dorobek naukowy składa się - </w:t>
      </w:r>
      <w:r w:rsidRPr="00CC66B2">
        <w:rPr>
          <w:rFonts w:eastAsia="Times New Roman" w:cs="Times New Roman"/>
          <w:szCs w:val="24"/>
          <w:lang w:eastAsia="pl-PL"/>
        </w:rPr>
        <w:t xml:space="preserve">liczba publikacji: 333, IF 701, indeks Hirscha 40, liczba </w:t>
      </w:r>
      <w:proofErr w:type="spellStart"/>
      <w:r w:rsidRPr="00CC66B2">
        <w:rPr>
          <w:rFonts w:eastAsia="Times New Roman" w:cs="Times New Roman"/>
          <w:szCs w:val="24"/>
          <w:lang w:eastAsia="pl-PL"/>
        </w:rPr>
        <w:t>cytowań</w:t>
      </w:r>
      <w:proofErr w:type="spellEnd"/>
      <w:r w:rsidRPr="00CC66B2">
        <w:rPr>
          <w:rFonts w:eastAsia="Times New Roman" w:cs="Times New Roman"/>
          <w:szCs w:val="24"/>
          <w:lang w:eastAsia="pl-PL"/>
        </w:rPr>
        <w:t xml:space="preserve">: 6766. Jest autorem 3 książek i 35 rozdziałów w książkach. Aktywnie uczestniczył (prezentacja prac, wykłady, przewodniczenie sesjom) w konferencjach, zjazdach, sympozjach w kraju i za granicą. Zorganizował 20 konferencji i kongresów ogólnopolskich i międzynarodowych oraz 31 cyklicznych konferencji naukowo-szkoleniowych dla lekarzy we Wrocławiu. </w:t>
      </w:r>
      <w:proofErr w:type="spellStart"/>
      <w:r w:rsidRPr="00CC66B2">
        <w:rPr>
          <w:rFonts w:cs="Times New Roman"/>
          <w:iCs/>
          <w:szCs w:val="24"/>
          <w:lang w:val="en-US"/>
        </w:rPr>
        <w:t>Uczestniczył</w:t>
      </w:r>
      <w:proofErr w:type="spellEnd"/>
      <w:r w:rsidRPr="00CC66B2">
        <w:rPr>
          <w:rFonts w:cs="Times New Roman"/>
          <w:iCs/>
          <w:szCs w:val="24"/>
          <w:lang w:val="en-US"/>
        </w:rPr>
        <w:t xml:space="preserve"> w </w:t>
      </w:r>
      <w:proofErr w:type="spellStart"/>
      <w:r w:rsidRPr="00CC66B2">
        <w:rPr>
          <w:rFonts w:cs="Times New Roman"/>
          <w:iCs/>
          <w:szCs w:val="24"/>
          <w:lang w:val="en-US"/>
        </w:rPr>
        <w:t>szeregu</w:t>
      </w:r>
      <w:proofErr w:type="spellEnd"/>
      <w:r w:rsidRPr="00CC66B2">
        <w:rPr>
          <w:rFonts w:cs="Times New Roman"/>
          <w:iCs/>
          <w:szCs w:val="24"/>
          <w:lang w:val="en-US"/>
        </w:rPr>
        <w:t xml:space="preserve"> </w:t>
      </w:r>
      <w:proofErr w:type="spellStart"/>
      <w:r w:rsidRPr="00CC66B2">
        <w:rPr>
          <w:rFonts w:cs="Times New Roman"/>
          <w:iCs/>
          <w:szCs w:val="24"/>
          <w:lang w:val="en-US"/>
        </w:rPr>
        <w:t>międzynarodowych</w:t>
      </w:r>
      <w:proofErr w:type="spellEnd"/>
      <w:r w:rsidRPr="00CC66B2">
        <w:rPr>
          <w:rFonts w:cs="Times New Roman"/>
          <w:iCs/>
          <w:szCs w:val="24"/>
          <w:lang w:val="en-US"/>
        </w:rPr>
        <w:t xml:space="preserve"> </w:t>
      </w:r>
      <w:proofErr w:type="spellStart"/>
      <w:r w:rsidRPr="00CC66B2">
        <w:rPr>
          <w:rFonts w:cs="Times New Roman"/>
          <w:iCs/>
          <w:szCs w:val="24"/>
          <w:lang w:val="en-US"/>
        </w:rPr>
        <w:t>badaniach</w:t>
      </w:r>
      <w:proofErr w:type="spellEnd"/>
      <w:r w:rsidRPr="00CC66B2">
        <w:rPr>
          <w:rFonts w:cs="Times New Roman"/>
          <w:iCs/>
          <w:szCs w:val="24"/>
          <w:lang w:val="en-US"/>
        </w:rPr>
        <w:t xml:space="preserve"> </w:t>
      </w:r>
      <w:proofErr w:type="spellStart"/>
      <w:r w:rsidRPr="00CC66B2">
        <w:rPr>
          <w:rFonts w:cs="Times New Roman"/>
          <w:iCs/>
          <w:szCs w:val="24"/>
          <w:lang w:val="en-US"/>
        </w:rPr>
        <w:t>klinicznych</w:t>
      </w:r>
      <w:proofErr w:type="spellEnd"/>
      <w:r w:rsidRPr="00CC66B2">
        <w:rPr>
          <w:rFonts w:cs="Times New Roman"/>
          <w:iCs/>
          <w:szCs w:val="24"/>
          <w:lang w:val="en-US"/>
        </w:rPr>
        <w:t xml:space="preserve"> m.in. CURE, VALIANT, PENTUA, SOPAT, A-COMET-II, AMADEUS, OAT, ASSOCIATE, FINESSE, I-PRESERVE, TRITON-TIMI 38, RE-ALIGN, DAL-COR, EMPACT MI, RELIEVE-HF, REDUCE LAP-HF, SERENADE, ELECTRA SIRIO-2, HEART-FID, REALIZE-K, FAIR-HF, EMPEROR, RESHAPE-HF, RESHAPE-</w:t>
      </w:r>
      <w:r w:rsidRPr="00CC66B2">
        <w:rPr>
          <w:rFonts w:cs="Times New Roman"/>
          <w:iCs/>
          <w:szCs w:val="24"/>
          <w:lang w:val="en-US"/>
        </w:rPr>
        <w:lastRenderedPageBreak/>
        <w:t xml:space="preserve">HF2, FERRIC-HF, TARGET-1, TARGET-2, RECENT, ARETAEUS-1, ARETAEUS-2, DATA-HELP, POL-TAVI, SYNTAX, ISCHEMIA. Jest </w:t>
      </w:r>
      <w:proofErr w:type="spellStart"/>
      <w:r w:rsidRPr="00CC66B2">
        <w:rPr>
          <w:rFonts w:cs="Times New Roman"/>
          <w:iCs/>
          <w:szCs w:val="24"/>
          <w:lang w:val="en-US"/>
        </w:rPr>
        <w:t>c</w:t>
      </w:r>
      <w:r w:rsidRPr="00CC66B2">
        <w:rPr>
          <w:rFonts w:eastAsia="Times New Roman" w:cs="Times New Roman"/>
          <w:szCs w:val="24"/>
          <w:lang w:val="en-US" w:eastAsia="pl-PL"/>
        </w:rPr>
        <w:t>złonkiem</w:t>
      </w:r>
      <w:proofErr w:type="spellEnd"/>
      <w:r w:rsidRPr="00CC66B2">
        <w:rPr>
          <w:rFonts w:eastAsia="Times New Roman" w:cs="Times New Roman"/>
          <w:szCs w:val="24"/>
          <w:lang w:val="en-US" w:eastAsia="pl-PL"/>
        </w:rPr>
        <w:t xml:space="preserve"> European Society of Cardiology, North American Society of Pacing and Electrophysiology, International Society for Holter and Noninvasive </w:t>
      </w:r>
      <w:proofErr w:type="spellStart"/>
      <w:r w:rsidRPr="00CC66B2">
        <w:rPr>
          <w:rFonts w:eastAsia="Times New Roman" w:cs="Times New Roman"/>
          <w:szCs w:val="24"/>
          <w:lang w:val="en-US" w:eastAsia="pl-PL"/>
        </w:rPr>
        <w:t>Electrocardiology</w:t>
      </w:r>
      <w:proofErr w:type="spellEnd"/>
      <w:r w:rsidRPr="00CC66B2">
        <w:rPr>
          <w:rFonts w:eastAsia="Times New Roman" w:cs="Times New Roman"/>
          <w:szCs w:val="24"/>
          <w:lang w:val="en-US" w:eastAsia="pl-PL"/>
        </w:rPr>
        <w:t>.</w:t>
      </w:r>
    </w:p>
    <w:p w:rsidR="00EC6FAF" w:rsidRPr="00CC66B2" w:rsidRDefault="00EC6FAF" w:rsidP="00EC6FAF">
      <w:pPr>
        <w:spacing w:line="240" w:lineRule="auto"/>
        <w:rPr>
          <w:rFonts w:cs="Times New Roman"/>
          <w:szCs w:val="24"/>
        </w:rPr>
      </w:pPr>
      <w:r w:rsidRPr="00CC66B2">
        <w:rPr>
          <w:rFonts w:cs="Times New Roman"/>
          <w:szCs w:val="24"/>
        </w:rPr>
        <w:t xml:space="preserve">Główne zainteresowania naukowe: niewydolność serca, stabilna choroba wieńcowa, migotanie przedsionków, </w:t>
      </w:r>
      <w:proofErr w:type="spellStart"/>
      <w:r w:rsidRPr="00CC66B2">
        <w:rPr>
          <w:rFonts w:cs="Times New Roman"/>
          <w:szCs w:val="24"/>
        </w:rPr>
        <w:t>kardioonkologia</w:t>
      </w:r>
      <w:proofErr w:type="spellEnd"/>
      <w:r w:rsidRPr="00CC66B2">
        <w:rPr>
          <w:rFonts w:cs="Times New Roman"/>
          <w:szCs w:val="24"/>
        </w:rPr>
        <w:t xml:space="preserve">. </w:t>
      </w:r>
    </w:p>
    <w:p w:rsidR="008E70C5" w:rsidRDefault="008E70C5">
      <w:bookmarkStart w:id="0" w:name="_GoBack"/>
      <w:bookmarkEnd w:id="0"/>
    </w:p>
    <w:sectPr w:rsidR="008E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AF"/>
    <w:rsid w:val="008E70C5"/>
    <w:rsid w:val="00EC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D1915-3ADD-4F29-BE20-106C88053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FAF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C6FAF"/>
    <w:rPr>
      <w:b/>
      <w:bCs/>
    </w:rPr>
  </w:style>
  <w:style w:type="paragraph" w:styleId="Tekstpodstawowy">
    <w:name w:val="Body Text"/>
    <w:basedOn w:val="Normalny"/>
    <w:link w:val="TekstpodstawowyZnak"/>
    <w:rsid w:val="00EC6FAF"/>
    <w:pPr>
      <w:widowControl w:val="0"/>
      <w:suppressAutoHyphens/>
      <w:spacing w:after="120" w:line="240" w:lineRule="auto"/>
    </w:pPr>
    <w:rPr>
      <w:rFonts w:eastAsia="SimSun" w:cs="Arial"/>
      <w:kern w:val="1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EC6FAF"/>
    <w:rPr>
      <w:rFonts w:ascii="Times New Roman" w:eastAsia="SimSun" w:hAnsi="Times New Roman" w:cs="Ari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Kasperska</dc:creator>
  <cp:keywords/>
  <dc:description/>
  <cp:lastModifiedBy>Marzena Kasperska</cp:lastModifiedBy>
  <cp:revision>1</cp:revision>
  <dcterms:created xsi:type="dcterms:W3CDTF">2023-11-29T09:25:00Z</dcterms:created>
  <dcterms:modified xsi:type="dcterms:W3CDTF">2023-11-29T09:27:00Z</dcterms:modified>
</cp:coreProperties>
</file>